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附件二：福建江夏学院外国语学院跨境电商实训平台租赁</w:t>
      </w:r>
      <w:r>
        <w:rPr>
          <w:rStyle w:val="5"/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报价回执单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Style w:val="5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tbl>
      <w:tblPr>
        <w:tblStyle w:val="3"/>
        <w:tblW w:w="867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3"/>
        <w:gridCol w:w="2893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tblCellSpacing w:w="0" w:type="dxa"/>
        </w:trPr>
        <w:tc>
          <w:tcPr>
            <w:tcW w:w="2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报价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2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项目报价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（单位：元）</w:t>
            </w:r>
          </w:p>
        </w:tc>
        <w:tc>
          <w:tcPr>
            <w:tcW w:w="2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28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WE4ZDIzNGE0MzNlYWM3OTAzMTdiZWY5ZWJjOWIifQ=="/>
  </w:docVars>
  <w:rsids>
    <w:rsidRoot w:val="00000000"/>
    <w:rsid w:val="177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2025-05-19T02:19:38Z</dcterms:created>
  <dc:creator>23684</dc:creator>
  <cp:lastModifiedBy>方超,杭州千格源</cp:lastModifiedBy>
  <dcterms:modified xsi:type="dcterms:W3CDTF">2025-05-19T02:22:21Z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A9CABA69E4DD453B837D07D46DA83D67_12</vt:lpwstr>
  </property>
</Properties>
</file>