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eastAsia="zh-CN"/>
        </w:rPr>
        <w:t>本次跨境电商</w:t>
      </w:r>
      <w:r>
        <w:rPr>
          <w:rFonts w:hint="eastAsia" w:ascii="宋体" w:hAnsi="宋体" w:eastAsia="宋体" w:cs="宋体"/>
          <w:i w:val="0"/>
          <w:iCs w:val="0"/>
          <w:caps w:val="0"/>
          <w:color w:val="000000"/>
          <w:spacing w:val="0"/>
          <w:sz w:val="27"/>
          <w:szCs w:val="27"/>
          <w:lang w:val="en-US" w:eastAsia="zh-CN"/>
        </w:rPr>
        <w:t>B2C、B2B</w:t>
      </w:r>
      <w:r>
        <w:rPr>
          <w:rFonts w:hint="eastAsia" w:ascii="宋体" w:hAnsi="宋体" w:eastAsia="宋体" w:cs="宋体"/>
          <w:i w:val="0"/>
          <w:iCs w:val="0"/>
          <w:caps w:val="0"/>
          <w:color w:val="000000"/>
          <w:spacing w:val="0"/>
          <w:sz w:val="27"/>
          <w:szCs w:val="27"/>
          <w:lang w:eastAsia="zh-CN"/>
        </w:rPr>
        <w:t>实训平台、跨境主流平台认知课程租赁要符合如下要求：</w:t>
      </w:r>
    </w:p>
    <w:p>
      <w:pPr>
        <w:numPr>
          <w:ilvl w:val="0"/>
          <w:numId w:val="0"/>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eastAsia="zh-CN"/>
        </w:rPr>
        <w:t>1．跨境电商</w:t>
      </w:r>
      <w:r>
        <w:rPr>
          <w:rFonts w:hint="eastAsia" w:ascii="宋体" w:hAnsi="宋体" w:eastAsia="宋体" w:cs="宋体"/>
          <w:i w:val="0"/>
          <w:iCs w:val="0"/>
          <w:caps w:val="0"/>
          <w:color w:val="000000"/>
          <w:spacing w:val="0"/>
          <w:sz w:val="27"/>
          <w:szCs w:val="27"/>
          <w:lang w:val="en-US" w:eastAsia="zh-CN"/>
        </w:rPr>
        <w:t>B2C、B2B、</w:t>
      </w:r>
      <w:r>
        <w:rPr>
          <w:rFonts w:hint="eastAsia" w:ascii="宋体" w:hAnsi="宋体" w:eastAsia="宋体" w:cs="宋体"/>
          <w:i w:val="0"/>
          <w:iCs w:val="0"/>
          <w:caps w:val="0"/>
          <w:color w:val="000000"/>
          <w:spacing w:val="0"/>
          <w:sz w:val="27"/>
          <w:szCs w:val="27"/>
          <w:lang w:eastAsia="zh-CN"/>
        </w:rPr>
        <w:t>跨境主流平台认知课程</w:t>
      </w:r>
      <w:r>
        <w:rPr>
          <w:rFonts w:hint="eastAsia" w:ascii="宋体" w:hAnsi="宋体" w:eastAsia="宋体" w:cs="宋体"/>
          <w:i w:val="0"/>
          <w:iCs w:val="0"/>
          <w:caps w:val="0"/>
          <w:color w:val="000000"/>
          <w:spacing w:val="0"/>
          <w:sz w:val="27"/>
          <w:szCs w:val="27"/>
          <w:lang w:val="en-US" w:eastAsia="zh-CN"/>
        </w:rPr>
        <w:t>线上</w:t>
      </w:r>
      <w:r>
        <w:rPr>
          <w:rFonts w:hint="eastAsia" w:ascii="宋体" w:hAnsi="宋体" w:eastAsia="宋体" w:cs="宋体"/>
          <w:i w:val="0"/>
          <w:iCs w:val="0"/>
          <w:caps w:val="0"/>
          <w:color w:val="000000"/>
          <w:spacing w:val="0"/>
          <w:sz w:val="27"/>
          <w:szCs w:val="27"/>
          <w:lang w:eastAsia="zh-CN"/>
        </w:rPr>
        <w:t>实训平台至少要达到</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lang w:eastAsia="zh-CN"/>
        </w:rPr>
        <w:t>年的使用期间；</w:t>
      </w:r>
    </w:p>
    <w:p>
      <w:pPr>
        <w:numPr>
          <w:ilvl w:val="0"/>
          <w:numId w:val="0"/>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val="en-US" w:eastAsia="zh-CN"/>
        </w:rPr>
        <w:t>2.</w:t>
      </w:r>
      <w:r>
        <w:rPr>
          <w:rFonts w:hint="eastAsia" w:ascii="宋体" w:hAnsi="宋体" w:eastAsia="宋体" w:cs="宋体"/>
          <w:i w:val="0"/>
          <w:iCs w:val="0"/>
          <w:caps w:val="0"/>
          <w:color w:val="000000"/>
          <w:spacing w:val="0"/>
          <w:sz w:val="27"/>
          <w:szCs w:val="27"/>
          <w:lang w:eastAsia="zh-CN"/>
        </w:rPr>
        <w:t>保证提供的软件产品均为拥有自主知识产权的产品；</w:t>
      </w:r>
    </w:p>
    <w:p>
      <w:pPr>
        <w:numPr>
          <w:ilvl w:val="0"/>
          <w:numId w:val="0"/>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val="en-US" w:eastAsia="zh-CN"/>
        </w:rPr>
        <w:t>3.</w:t>
      </w:r>
      <w:r>
        <w:rPr>
          <w:rFonts w:hint="eastAsia" w:ascii="宋体" w:hAnsi="宋体" w:eastAsia="宋体" w:cs="宋体"/>
          <w:i w:val="0"/>
          <w:iCs w:val="0"/>
          <w:caps w:val="0"/>
          <w:color w:val="000000"/>
          <w:spacing w:val="0"/>
          <w:sz w:val="27"/>
          <w:szCs w:val="27"/>
          <w:lang w:eastAsia="zh-CN"/>
        </w:rPr>
        <w:t>按照校方通知日期，提供学生、教师、及管理员线上平台账号、保障顺畅使用；</w:t>
      </w:r>
    </w:p>
    <w:p>
      <w:pPr>
        <w:numPr>
          <w:ilvl w:val="0"/>
          <w:numId w:val="0"/>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val="en-US" w:eastAsia="zh-CN"/>
        </w:rPr>
        <w:t>4.</w:t>
      </w:r>
      <w:r>
        <w:rPr>
          <w:rFonts w:hint="eastAsia" w:ascii="宋体" w:hAnsi="宋体" w:eastAsia="宋体" w:cs="宋体"/>
          <w:i w:val="0"/>
          <w:iCs w:val="0"/>
          <w:caps w:val="0"/>
          <w:color w:val="000000"/>
          <w:spacing w:val="0"/>
          <w:sz w:val="27"/>
          <w:szCs w:val="27"/>
          <w:lang w:eastAsia="zh-CN"/>
        </w:rPr>
        <w:t>如软件系统本身出现故障，须提供7天 × 24小时电话及网络服务，并在1小时内响应，2小时内给出明确解决方案，</w:t>
      </w:r>
      <w:r>
        <w:rPr>
          <w:rFonts w:hint="eastAsia" w:ascii="宋体" w:hAnsi="宋体" w:eastAsia="宋体" w:cs="宋体"/>
          <w:i w:val="0"/>
          <w:iCs w:val="0"/>
          <w:caps w:val="0"/>
          <w:color w:val="000000"/>
          <w:spacing w:val="0"/>
          <w:sz w:val="27"/>
          <w:szCs w:val="27"/>
          <w:lang w:val="en-US" w:eastAsia="zh-CN"/>
        </w:rPr>
        <w:t>8</w:t>
      </w:r>
      <w:r>
        <w:rPr>
          <w:rFonts w:hint="eastAsia" w:ascii="宋体" w:hAnsi="宋体" w:eastAsia="宋体" w:cs="宋体"/>
          <w:i w:val="0"/>
          <w:iCs w:val="0"/>
          <w:caps w:val="0"/>
          <w:color w:val="000000"/>
          <w:spacing w:val="0"/>
          <w:sz w:val="27"/>
          <w:szCs w:val="27"/>
          <w:lang w:eastAsia="zh-CN"/>
        </w:rPr>
        <w:t xml:space="preserve">小时内处理完毕； </w:t>
      </w:r>
    </w:p>
    <w:p>
      <w:pPr>
        <w:numPr>
          <w:ilvl w:val="0"/>
          <w:numId w:val="0"/>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lang w:eastAsia="zh-CN"/>
        </w:rPr>
        <w:t>对于软件的日常维护，可通过网络或电话的方式于以解决并提供相关技术的咨询与支持；</w:t>
      </w:r>
    </w:p>
    <w:p>
      <w:pPr>
        <w:numPr>
          <w:ilvl w:val="0"/>
          <w:numId w:val="0"/>
        </w:numPr>
        <w:rPr>
          <w:rFonts w:hint="eastAsia" w:ascii="宋体" w:hAnsi="宋体" w:eastAsia="宋体" w:cs="宋体"/>
          <w:i w:val="0"/>
          <w:iCs w:val="0"/>
          <w:caps w:val="0"/>
          <w:color w:val="000000"/>
          <w:spacing w:val="0"/>
          <w:sz w:val="27"/>
          <w:szCs w:val="27"/>
          <w:lang w:eastAsia="zh-CN"/>
        </w:rPr>
      </w:pPr>
      <w:r>
        <w:rPr>
          <w:rFonts w:hint="eastAsia" w:ascii="宋体" w:hAnsi="宋体" w:eastAsia="宋体" w:cs="宋体"/>
          <w:i w:val="0"/>
          <w:iCs w:val="0"/>
          <w:caps w:val="0"/>
          <w:color w:val="000000"/>
          <w:spacing w:val="0"/>
          <w:sz w:val="27"/>
          <w:szCs w:val="27"/>
          <w:lang w:eastAsia="zh-CN"/>
        </w:rPr>
        <w:t>二、软件功能技术要求</w:t>
      </w:r>
    </w:p>
    <w:tbl>
      <w:tblPr>
        <w:tblStyle w:val="3"/>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325"/>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numPr>
                <w:ilvl w:val="0"/>
                <w:numId w:val="0"/>
              </w:numPr>
              <w:spacing w:line="240" w:lineRule="auto"/>
              <w:jc w:val="center"/>
              <w:rPr>
                <w:rFonts w:hint="eastAsia" w:asciiTheme="minorEastAsia" w:hAnsiTheme="minorEastAsia" w:eastAsiaTheme="minorEastAsia" w:cstheme="minorEastAsia"/>
                <w:b/>
                <w:bCs/>
                <w:i w:val="0"/>
                <w:iCs w:val="0"/>
                <w:caps w:val="0"/>
                <w:color w:val="000000" w:themeColor="text1"/>
                <w:spacing w:val="0"/>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vertAlign w:val="baseline"/>
                <w:lang w:eastAsia="zh-CN"/>
                <w14:textFill>
                  <w14:solidFill>
                    <w14:schemeClr w14:val="tx1"/>
                  </w14:solidFill>
                </w14:textFill>
              </w:rPr>
              <w:t>序号</w:t>
            </w:r>
          </w:p>
        </w:tc>
        <w:tc>
          <w:tcPr>
            <w:tcW w:w="1325" w:type="dxa"/>
            <w:vAlign w:val="center"/>
          </w:tcPr>
          <w:p>
            <w:pPr>
              <w:numPr>
                <w:ilvl w:val="0"/>
                <w:numId w:val="0"/>
              </w:numPr>
              <w:spacing w:line="240" w:lineRule="auto"/>
              <w:jc w:val="center"/>
              <w:rPr>
                <w:rFonts w:hint="eastAsia" w:asciiTheme="minorEastAsia" w:hAnsiTheme="minorEastAsia" w:eastAsiaTheme="minorEastAsia" w:cstheme="minorEastAsia"/>
                <w:b/>
                <w:bCs/>
                <w:i w:val="0"/>
                <w:iCs w:val="0"/>
                <w:caps w:val="0"/>
                <w:color w:val="000000" w:themeColor="text1"/>
                <w:spacing w:val="0"/>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vertAlign w:val="baseline"/>
                <w:lang w:eastAsia="zh-CN"/>
                <w14:textFill>
                  <w14:solidFill>
                    <w14:schemeClr w14:val="tx1"/>
                  </w14:solidFill>
                </w14:textFill>
              </w:rPr>
              <w:t>产品名称</w:t>
            </w:r>
          </w:p>
        </w:tc>
        <w:tc>
          <w:tcPr>
            <w:tcW w:w="6550" w:type="dxa"/>
            <w:vAlign w:val="center"/>
          </w:tcPr>
          <w:p>
            <w:pPr>
              <w:numPr>
                <w:ilvl w:val="0"/>
                <w:numId w:val="0"/>
              </w:numPr>
              <w:spacing w:line="240" w:lineRule="auto"/>
              <w:jc w:val="center"/>
              <w:rPr>
                <w:rFonts w:hint="eastAsia" w:asciiTheme="minorEastAsia" w:hAnsiTheme="minorEastAsia" w:eastAsiaTheme="minorEastAsia" w:cstheme="minorEastAsia"/>
                <w:b/>
                <w:bCs/>
                <w:i w:val="0"/>
                <w:iCs w:val="0"/>
                <w:caps w:val="0"/>
                <w:color w:val="000000" w:themeColor="text1"/>
                <w:spacing w:val="0"/>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vertAlign w:val="baseline"/>
                <w:lang w:eastAsia="zh-CN"/>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numPr>
                <w:ilvl w:val="0"/>
                <w:numId w:val="0"/>
              </w:numPr>
              <w:spacing w:line="240" w:lineRule="auto"/>
              <w:jc w:val="center"/>
              <w:rPr>
                <w:rFonts w:hint="eastAsia" w:asciiTheme="minorEastAsia" w:hAnsiTheme="minorEastAsia" w:eastAsiaTheme="minorEastAsia" w:cstheme="minorEastAsia"/>
                <w:i w:val="0"/>
                <w:iCs w:val="0"/>
                <w:caps w:val="0"/>
                <w:color w:val="000000" w:themeColor="text1"/>
                <w:spacing w:val="0"/>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vertAlign w:val="baseline"/>
                <w:lang w:val="en-US" w:eastAsia="zh-CN"/>
                <w14:textFill>
                  <w14:solidFill>
                    <w14:schemeClr w14:val="tx1"/>
                  </w14:solidFill>
                </w14:textFill>
              </w:rPr>
              <w:t>1</w:t>
            </w:r>
          </w:p>
        </w:tc>
        <w:tc>
          <w:tcPr>
            <w:tcW w:w="1325" w:type="dxa"/>
            <w:vAlign w:val="center"/>
          </w:tcPr>
          <w:p>
            <w:pPr>
              <w:numPr>
                <w:ilvl w:val="0"/>
                <w:numId w:val="0"/>
              </w:numPr>
              <w:spacing w:line="240" w:lineRule="auto"/>
              <w:jc w:val="center"/>
              <w:rPr>
                <w:rFonts w:hint="eastAsia" w:asciiTheme="minorEastAsia" w:hAnsiTheme="minorEastAsia" w:eastAsiaTheme="minorEastAsia" w:cstheme="minorEastAsia"/>
                <w:i w:val="0"/>
                <w:iCs w:val="0"/>
                <w:caps w:val="0"/>
                <w:color w:val="000000" w:themeColor="text1"/>
                <w:spacing w:val="0"/>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跨境电商Amazon实训平台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软件</w:t>
            </w:r>
          </w:p>
        </w:tc>
        <w:tc>
          <w:tcPr>
            <w:tcW w:w="6550" w:type="dxa"/>
          </w:tcPr>
          <w:p>
            <w:pPr>
              <w:spacing w:line="240" w:lineRule="auto"/>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平台技术</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1．软件须采用B/S架构，具有良好兼容性和易维护性。</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2.使用端仅需浏览器即可实现完整操作，无需单独配置插件，且能支持目前各种主流浏览器，在硬件环境支持下用户访问数量不受限制。 </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3．数据库与应用服务能分开部署到不同的服务器，从而在保障数据的安全性和应用服务稳定性的同时能有区别、有针对性地实施维护管理。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平台采用理论学习和实操训练相结合的模式来展开亚马逊平台的学习。实操训练通过任务点的反复训练来熟悉亚马逊平台各个功能点的操作要点，了解平台规则。也可以通过完整任务实训来掌握各个功能模块的协同操作，体会亚马逊店铺运营的特点。实训过程中所有学生的操作轨迹将会被一一保存并在教师端以数据报表的形式展示，了解每个学生任务点的实训结果、实训时长，并提供班级学生的实训比对。综合数据的考核通过单任务点的考核和店铺各项业绩指标数据进行汇总得出。</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 ★平台提供完整的专业销售卖家账户的开通流程，实现卖家账户设置包含卖家资料、假期设置、服务类型管理、付款信息、业务信息、发货和退货信息和税务信息，其中税务信息采用W-8BEN税务调查版本。卖家后台提供关于卖家、卖家徽标、配送、隐私政策、常见问题解答、自定义帮助页面的卖家档案信息和政策设置。</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 ★平台提供两种产品刊登方式一种是全新产品刊登，平台提供全新产品UPC码购买，新产品刊登提供UPC码、重要信息、变体设置、产品主副图、商品的五点描述、商品关键词主要节点供学生多次演练，学生训练时使用平台提供的产品数据进行。平台同时提供产品的跟卖刊登方式，通过查找平台现有售卖的产品，设置库存和价格进行快速上架销售。通过两种不同产品刊登方式的练习让用户了解商品不同方式发布的流程、区别和用处。产品的发布要求完全参照亚马逊实际控制，对未上传产品图片的产品不能进行销售，多变体产品每个变体都需要补充完图片才能进行销售。</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 ★平台提供FBA物流全过程模拟，支持产品由卖家自配送与亚马逊配送的实时转换，模拟FBA多仓库的货件分配。模拟亚马逊FBA货件计划创建过程包括产品选择、配送方式转换、危险品信息确认、发货地址设置和产品包装信息设置、创建运输计划、预处理商品、商品贴标设置、货件检查、预处理货件、货件运单号跟踪码提交等10多个步骤。完整体现亚马逊长款各项收费功能包括月度仓储费、长期仓储费、库存移除费用、库存弃置费用等，月度仓储费用后台按照淡季和旺季两种形式分别计算。平台提供亚马逊仓库绩效、库龄、冗余库存的管理，提供多渠道配送服务、商品移除、商品弃置等功能。</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 ★平台提供广告(Sponsored Product)、促销和秒杀三种平台营销方案。其中促销包括打折（Percentageoff）、买一送一（buy one get one）等形式。赞助广告模拟关键词自动模式和手动模式两种模式，掌握关键词选择、关键词的定价、活动预算等的设置。打折促销活动买家购买商品形式提供At least amount（in$）、At least this quantity of items等多种形式。应用类型包括Purchased items 所购商品 和 Qualifying item指定商品两种，针对优惠码支持Single、group和None三种模式。</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 平台提供库存和销售报告的下载功能，库存报告包括：无在售信息的亚马逊库存、库存调整、亚马逊库存、每日库存历史记录、每月库存历史记录、库存动作详情、库存状况、管理亚马逊物流库存；销售额报告包括：亚马逊配送货件、所有订单、促销；付款报告包括：月储存费用 、费用预览、长期仓储费和移除订单详情报告。</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平台提供系统模拟订单供各卖家模拟演练，对订单进行自发货或转换FBA后由平台进行发货，模拟与订单客户进行客服服务。平台模拟了亚马逊的订单反馈和产品评价体系，通过系统模拟数据设置有反馈申请删除和评价修改子任务。</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11.平台提供买家端的功能模拟，包括买家首页、产品详细页、店铺详细页、黄金购物车、活动页和订单完整流程、联系卖家、订单反馈、产品评价。</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12.平台提供派安盈模拟，用于卖家收款使用，并提供派安盈账户提现操作，手续费标准按照实际进行动态调整。</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13.平台提供货源采购中心平台，提供多行业多种类的各式产品供学生在单项实训或综合实训使用。</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14.平台提供邮件系统包括邮箱的基本功能，包含收件箱、草稿箱、垃圾箱。</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15.平台对产品、订单、反馈、评价、广告、促销活动、客户问题、业绩数据、客户等各主要功能都留有开放接口，便于与跨境电商ERP软件对接。</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 ★平台按照亚马逊认识及注册准备、卖家账户开通、卖家账户设置、产品管理、库存管理、买家体验、订单处理、广告营销共分为7大项目，每个项目根据需要配备多个子任务。平台为各项目的任务配套了教学课件或教学视频，该教学资源可以作为学生在完成子任务过程中预习资料、过程指导。平台对学生各个任务的实训情况进行实时跟踪自动计分。平台提供教师从班级整体和个人两个维度进行展示实训任务完成情况，并以图形化数据进行展示。平台同时提供理论考试功能，通过该功能教师可以通过理论考试成绩和实训操作成绩两个方面综合考察学生学习情况。平台支持学生报告查看和自评价。</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17.平台提供以班级为单位的学习报告，统计学生理论学习总时长、平均时长、平均学习进度、学习进度各阶段人数；实训任务平均完成比例，完成的总任务数，完成实训任务个阶段人数。</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18.平台提供一整套包含认识亚马逊及注册准备、卖家账户开通、卖家账户设置、产品管理、库存管理、买家体验、订单处理、FBA物流、广告营销教学资源。教学资源与学生实训任务相匹配，内容均根据自有平台编写录制而非网络下载收集资源，作为学生任务实训过程中的帮助指导，有效减少教师在线问题回答时间。</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19.平台支持教师对后台运营角色的分配，支持对平台资源结构、内容进行维护。</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平台支持教师按照班级进行实训开放控制，并能按班级以进度条形式快速查询各学生进度及各详细任务的完成情况，跟踪学生学习过程，数据包括理论学习时长、平均时长、平均学习进度、成绩分布；实操任务完成比例、实操任务成绩分配，查看学生实训总分权重设置。针对单个学生支持查看考试得分、学习时长、学习课件数、实训报告得分和综合成绩，支持学生报告详细查看。实训报告从产品、订单、物流、营销、客服、财务、任务完成度等7个维度进行考察总结，每个维度包含多项考查跨境电商平台技能点如：上传商品数、平台核定侵权或禁售产品、侵权禁售率、产品平均评分、订单总数、平均客单价、延迟发货率、广告活动数、促销活动数、营销花费与成交占比、客服超限回复记录数、平均回复时间、任务完成率。各维度按照计分规则和权重设计生成报告成绩。支持教师按班级进行对学生进行个性化评价和实训考核成绩导出。</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平台支持教师创建考试，支持手动选题和智能快速选题，支持客观题的自动批阅。教师可以对在线题库的进行维护，题型包括判断题、单选题、多选题、填空题、选词填空、匹配题、排序题、问答题等多种形式。</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22.平台支持对教师账号、学生账号统一管理，学生账号支持单个添加、批量Excel添加。</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备注：1）标注“★”号的为重要技术参数，不满足将会扣除相应的技术分。</w:t>
            </w:r>
          </w:p>
          <w:p>
            <w:pPr>
              <w:spacing w:line="240"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采购方有演示和试用要求，预中标单位必须于通知演示后三天内到学校提供软件现场演示并提供软件试用账号给使用单位试用，未进行演示的、演示不符合招标要求的、未提供软件试用账号及功能不满足的，予以取消中标资格处理</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numPr>
                <w:ilvl w:val="0"/>
                <w:numId w:val="0"/>
              </w:numPr>
              <w:spacing w:line="240" w:lineRule="auto"/>
              <w:jc w:val="center"/>
              <w:rPr>
                <w:rFonts w:hint="eastAsia" w:asciiTheme="minorEastAsia" w:hAnsiTheme="minorEastAsia" w:eastAsiaTheme="minorEastAsia" w:cstheme="minorEastAsia"/>
                <w:i w:val="0"/>
                <w:iCs w:val="0"/>
                <w:caps w:val="0"/>
                <w:color w:val="000000" w:themeColor="text1"/>
                <w:spacing w:val="0"/>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vertAlign w:val="baseline"/>
                <w:lang w:val="en-US" w:eastAsia="zh-CN"/>
                <w14:textFill>
                  <w14:solidFill>
                    <w14:schemeClr w14:val="tx1"/>
                  </w14:solidFill>
                </w14:textFill>
              </w:rPr>
              <w:t>2</w:t>
            </w:r>
          </w:p>
        </w:tc>
        <w:tc>
          <w:tcPr>
            <w:tcW w:w="1325" w:type="dxa"/>
            <w:vAlign w:val="center"/>
          </w:tcPr>
          <w:p>
            <w:pPr>
              <w:numPr>
                <w:ilvl w:val="0"/>
                <w:numId w:val="0"/>
              </w:numPr>
              <w:spacing w:line="240" w:lineRule="auto"/>
              <w:jc w:val="center"/>
              <w:rPr>
                <w:rFonts w:hint="eastAsia" w:asciiTheme="minorEastAsia" w:hAnsiTheme="minorEastAsia" w:eastAsiaTheme="minorEastAsia" w:cstheme="minorEastAsia"/>
                <w:i w:val="0"/>
                <w:iCs w:val="0"/>
                <w:caps w:val="0"/>
                <w:color w:val="000000" w:themeColor="text1"/>
                <w:spacing w:val="0"/>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跨境电商B2B实训平台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软件</w:t>
            </w:r>
          </w:p>
        </w:tc>
        <w:tc>
          <w:tcPr>
            <w:tcW w:w="6550" w:type="dxa"/>
          </w:tcPr>
          <w:p>
            <w:pPr>
              <w:spacing w:line="240" w:lineRule="auto"/>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平台技术</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1．软件须采用B/S架构，具有良好兼容性和易维护性。使用端仅需浏览器即可实现完整操作，无需单独配置插件，且能支持目前各种主流浏览器，在硬件环境支持下用户访问数量不受限制。 </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2．数据库与应用服务能分开部署到不同的服务器，从而在保障数据的安全性和应用服务稳定性的同时能有区别、有针对性地实施维护管理。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3.平台提供引导式介绍国际站买家前台界面功能布局和卖家后台功能布局，并可多次反复查看。</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4.平台完整模拟国际站卖家注册开通过程对接邮箱验证，并能对接支付平台进行国际站出口通服务的开通。平台提供国际站出口通考试服务。</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平台支持卖家对企业基本信息进行维护，用于企业能力展示。维护内容包括企业主营业务、经营产品、合作工厂信息、外贸出口能力和展示信息。其中外贸出口能力支持按照主要销售市场进行划分，展示信息支持上传之定义logo、公司宣传信息和公司形象展示图。</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 ★平台提供国际站产品的完整发布训练，同时提供产品相关信息的单项考核，包含产品类目、产品名称、产品关键词、产品主图、产品详情。单项训练时提供1688产品源信息产品链接和国际站产品信息访问入口，产品源数据和国际站产品需为同一各产品，不是随意拼凑产品。类目考核支持根据产品源信息确定在国际站中最优的类目归属，并有正确率的控制。产品名称提供根据产品源数据选择最优国际站标题，根据国际站标题提取核心词、修饰词，根据产品源信息编写国际站英文标题。关键词考核支持根据产品源数据编写关键词并提供国际站对应产品关键词作为考核标准。产品主图根据国际站主图规范要求支持给定图片选择符合要求的主图，和从已有图片中确认不符合规范点。平台提供提供20多个不同行业不同产品的产品详情，配备不同行业专家的点评。平台支持学生进行完整产品的发布训练，训练结束后同班同学可以从产品标题、关键词、主副图、价格、详情等7个维度进行互相评价。</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7.平台类目最多采用四级结构，类目及类目对应规格、属性完全采用国际站现有类目系统，类目系统包含中英文两个部分，对应卖家展示中文，买家前台展示英文，系统开放类目系统的管理维护。</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 ★平台对所发布产品进行质量分检测，支持从产品名称、关键词、规格、属性、交易信息、产品图片、产品详情8个方面检测所发布产品信息情况，并将产品根据质量分划归为为精品、普通产品、低质产品，评价标准与现行国际站评价体系全对应，审核未通过产品。平台支持直接下单品和非直接下单品的产品发布。</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9.平台提供独立的物流服务维护，可以创建自定义国际物流服务，可以对运输商品类型如是否包含液体、是否包含粉末、是否包含电磁、运输计费及运输路向进行完全自定义。</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10.平台为已开通出口通企业自动创建企业主站，默认包含企业Home、Products、CompanyProfile、Hot Sale Items、Recommended Products和卖家联系。其中公司介绍包含企业概况、贸易能力和商业表现三个大块，支持企业交易评价、交易评级、交易数、交易额、回复率、平均回复时间、企业类型、主要市场分布和主营产品等信息展示。在企业主站支持买家对企业进行收藏。</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11.平台支持买家通过产品详情主页或者卖家企业主站向卖家发起询盘，支持卖家对买家的询盘进行多次交互回盘或者报价，支持发送已发布的产品，报价产品支持多个，支持产品附件发送。</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12.平台支持规格化和非规格化两种形式的产品，支持创建可以直接下单产品。</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13.平台支持对产品进行重复铺货、类目错放、标题堆砌、禁售产品、侵权产品、图片盗用等管理审核，审核未通过即下架。</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14.平台支持针对已发布商品的状态查询与信息更改，包括修改产品管理页面、显示产品列表，删除产品等；还可批量执行对商品的操作，更改商品状态（上架、下架）等。</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15.平台支持买家通过商品详情页、企业站点、我的心愿单及企业收藏夹向卖家发送询价，支持卖家对卖家的询价进行回盘交流。</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 ★平台支持阿里国际站RFQ完整功能。支持以买家和卖家两种角度进行功能演练，让学生通过两种角色的不同角度训练了解双方在RFQ中的关注点和注意点。支持当个RFQ允许接收10份报价，买家端支持多卖家报价横向比较，能够通过产品报价信息和企业信息进行选择，并能对卖家报价质量进行有效评分，支持卖家针对RFQ进行多次报价和回盘沟通。</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17.平台支持卖家进行商机订阅，每个卖家支持订阅5个类目的商机，订阅后平台能够根据订阅类目进行自动推送RFQ报价。</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18. ★平台支持国际站的营销中心体验，包含外贸直通车、顶级展位（顶展）和橱窗，其中直通车需要支持智能推广、关键词推广、日预算设置、推广状态快捷开关，提供关键词工具、直通车数据及账户管理。平台支持产品根据关键词实时计算相关推广评分和预估排名，前台搜索结果依照推广评分、产品销量和关键词报价进行智能排序。智能推广包含定向推广和全店推广两种计划。其中定向推广支持人群溢价、地域溢价设置和屏蔽词设置。其中人群能够根据潜在访问偏好、潜在采购意向、店铺老客进行精准定价。针对每个推广计划都提供详细的推广数据包括：日消耗、曝光量、点击量、点击率、评价点击花费等。平台支持运营商后台发布顶展词，卖家参与顶展竞价，竞价成功支持顶展产品的绑定和创意设计。</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19台提供直通车的相关的数据报告包括账户报告、产品报告、关键词报告和定向报告，并提供顶展、橱窗的操作记录日志。</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 平台支持买家针对直接下单品的下单、采购、确认和评价流程，支持卖家通过平台发货中心进行发货，并能生成发货单。</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21平台支持卖家对客户进行分组管理，并能进行黑名单管理，支持创建通过展会、搜索引擎等途径获取的非国际站用户信息。</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22.服务包括服务开通、下单准备、订单管理、退税管理、通关管理、拍档管理、外汇管理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23.平台模拟一达通拍档签约服务过程，包括拍档筛选、绑定、授权、评分和解绑等功能。</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平台</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24.支持一达通品牌备案添加、一达通产品备案，备案信息支持通过通关产品名称、意向HSCode、产品用途、产品材质和辅助归类信息进行产品归类确定。</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支持国际站订单分批通过一达通进行出口服务，支持3N综合服务订单处理流程，支持海运拼箱和海运整柜进行实际发货处理，支持海运提单下载。平台支持根据业务流程进行出口退税和外汇到账结汇模拟，并支持提现至卖家绑定银行账户或第三方支付账户。</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 ★平台提供最新海关HSCode完整数据，支持根据品名、编码进行查询，支持完整目录查阅。HSCode查询结果信息包括申报要素、法定第一单位、法定第二单位、最惠国进口税率、普通进口税率、消费税率、增值税率、出口关税率、出口退税率、海关监管条件、检验检疫类别、商品描述、英文名称。查阅信息包含完整的22类97章商品信息及小节和各子目。平台支持常用通关参数查询包括：支持关区代码表、包装种类代码表、运输方式代码表、征减免税代码表、征免性质代码表、国别（地区）代码表、港口代码表、监管证件代码表、国内地区代码表、用途代码表、成交方式代码表、货币代码表、计量单位代码表。平台提供报关单制作工具，学生可以根据外贸出口信息通过报关工具生成对应的规范的报关单、合同、发票和装箱单并提供下载。</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27.买家管理后台实现Home、Message、Buying Leads、Orders、Transactions、Contacts、MyLists和Trade Services，各模块功能与实际国际站买家后台一一对应。买家消息中心支持根据消息类型不同划分为Inquiry、Message、Quotation及短消息，支持消息记录历史查看。</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 ★国际站卖家后台提供全英文版本，支持学生中英文自由切换。英文板块内容包含首页、店铺管理、产品管理、商机沟通、营销中心、交易管理、出口服务、交易管理、出口服务、物流服务、资金管理等模块，以上各个模块中的各个子功能均支持全英文界面。</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 ★平台提供一整套包含认识阿里巴巴国际站、入住国际站、产品管理、商机管理、客户中心、订单管理、营销活动、出口服务教学资源。教学资源与学生实训任务相匹配。资源形式为课件和视频，课件与视频完全相互配套，其内容均根据自有平台编写制作而非网络下载收集资源，可作为教师课堂教学，同时作为学生任务实训过程中的帮助指导，有效减少教师在线问题回答时间。</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平台支持教师按照班级进行实训开放控制，并能按班级以进度条形式快速查询各学生进度及各详细任务的完成情况，跟踪学生学习过程。平台支持学生和教师通过实训报告跟踪实训情况，支持学生每天多次生成实训报告。实训报告从产品、商机、客户、订单、一达通、物流、营销、财务、任务完成度等9个维度进行考察总结，每个维度包含多项考查跨境电商平台技能点如：直接下单品数、非直接下单品数、发布产品平均质量得分、卖家询盘处理数、卖家询盘发布数、卖家RFQ报价数、及时回复数、直接下单品订单总数、非直接下单品订单数、订单客户数、备案品牌数、备案产品数、3N服务订单数、结汇完成率、延迟发货率、海运订单数、全店推广活动数、总花费与成交额占比。各维度按照计分规则和权重设计生成报告成绩，并能依据以上各数据按照权重计算最终成绩。支持教师按班级进行对具体学生进行个性化评价和实训考核成绩导出。</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备注：1）标注“★”号的为重要技术参数，不满足将会扣除相应的技术分。</w:t>
            </w:r>
          </w:p>
          <w:p>
            <w:pPr>
              <w:spacing w:line="240"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采购方有演示和试用要求，预中标单位必须于通知演示后三天内到学校提供软件现场演示并提供软件试用账号给使用单位试用，未进行演示的、演示不符合招标要求的、未提供软件试用账号及功能不满足的，予以取消中标资格处理</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numPr>
                <w:ilvl w:val="0"/>
                <w:numId w:val="0"/>
              </w:numPr>
              <w:spacing w:line="240" w:lineRule="auto"/>
              <w:jc w:val="center"/>
              <w:rPr>
                <w:rFonts w:hint="eastAsia" w:asciiTheme="minorEastAsia" w:hAnsiTheme="minorEastAsia" w:eastAsiaTheme="minorEastAsia" w:cstheme="minorEastAsia"/>
                <w:i w:val="0"/>
                <w:iCs w:val="0"/>
                <w:caps w:val="0"/>
                <w:color w:val="000000" w:themeColor="text1"/>
                <w:spacing w:val="0"/>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vertAlign w:val="baseline"/>
                <w:lang w:val="en-US" w:eastAsia="zh-CN"/>
                <w14:textFill>
                  <w14:solidFill>
                    <w14:schemeClr w14:val="tx1"/>
                  </w14:solidFill>
                </w14:textFill>
              </w:rPr>
              <w:t>3</w:t>
            </w:r>
          </w:p>
        </w:tc>
        <w:tc>
          <w:tcPr>
            <w:tcW w:w="1325" w:type="dxa"/>
            <w:vAlign w:val="center"/>
          </w:tcPr>
          <w:p>
            <w:pPr>
              <w:numPr>
                <w:ilvl w:val="0"/>
                <w:numId w:val="0"/>
              </w:numPr>
              <w:spacing w:line="240" w:lineRule="auto"/>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跨境电商主流平台认知课程</w:t>
            </w:r>
          </w:p>
        </w:tc>
        <w:tc>
          <w:tcPr>
            <w:tcW w:w="6550" w:type="dxa"/>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跨境电商行业主流平台认知课程是一门通过跨境电商基础概念讲解、当前市场上主流的跨境平台界面功能讲解及入驻实操来初步认识跨境电商这个行业，可以作为跨境电商专业的基础性实践性课程。</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平台内容</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1.课程内容须包含有跨境电商基础知识讲解、速卖通平台认知、亚马逊平台认知、wish平台认知、eBay平台认知、Lazada平台认知和shopee平台认知六大模块。</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2.跨境电商基础知识须以视频讲解形式提供跨境电商基础概念、跨境电商的发展历史、跨境电商的行业发展和我国跨境电子商务的发展现状、主要特点及发展趋势知识点学习内容。</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速卖通平台认知须提供视频和实操两种形式供学生练习，视频与实操须相互配合，可作为实操帮助指导。实操包括速卖通平台认识和平台入驻两个任务。平台认识通过界面板块介绍模式展示速卖通买家前台、商品详情页和卖家后台三个速卖通主要页面的基本组成和基本功能。速卖通平台入驻实操任务由平台提供背景资料，学生在熟悉和分析背景资料信息基础上完成速卖通平台卖家账户开通、完成类目申请、申请品牌和开通店铺。速卖通入驻背景资料须提供企业基本信息、法人信息、个人银行账户信息、证件照片、企业品牌信息和企业产品信息。其中企业品牌信息和企业产品信息为动态信息，在不同任务中从资料库中抽取组合，学生需要根据资料中的固定信息和动态信息确定店铺合适的类目、合适的店铺类型。任务完成后平台需给出任务评分，评分通过账户注册、身份验证、类目入驻、注册新商标、申请品牌和设置店铺类型6个维度上对入驻过程进行考核。</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亚马逊平台认知须提供视频和实操两种形式供学生练习，视频与实操须相互配合，可作为实操帮助指导。实操包括亚马逊平台认识和平台入驻两个任务。平台认识通过界面板块介绍模式展示亚马逊买家前台、商品详情页和卖家后台三个亚马逊主要页面的基本组成和基本功能。亚马逊平台入驻实操任务由平台提供背景资料，学生在熟悉背景资料信息基础上完成亚马逊平台卖家账户注册过程。亚马逊入驻背景资料须提供企业基本信息、法人信息、个人银行账户信息、及店铺注册开通过程中所需的店铺名称等辅助信息和证件照片。其中证件照片须包含水费账单、电费账单和燃气费账单三种样单。任务完成后平台需给出任务评分，评分通过账户注册、商业信息、企业信息、主要联系人信息、银行账户信息、信用卡信息、店铺名称、视频验证信息和地址验证信息等多个方面进行评价。</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 Wish平台认知须提供视频形式资源供学生学习认识Wish跨境电商平台，内容须包含Wish平台发展史、平台特点、平台优势、平台缺点、收结汇方式和物流方式等几个方面。</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eBay平台认知须提供视频和实操两种形式供学生练习，视频与实操须相互配合，可作为实操帮助指导。实操包括eBay平台认识和平台入驻两个任务。平台认识通过界面板块介绍模式展示eBay买家前台、eBay主搜结果页、商品详情页和卖家后台（Seller Hub）四个eBay主要页面的基本组成和基本功能。eBay平台入驻实操任务由平台提供背景资料，学生在熟悉和分析背景资料信息基础上完成eBay平台卖家账户开通、完成类目申请、申请品牌和开通店铺。eBay入驻背景资料须提供企业基本信息、法人信息、企业派安盈账户信息、个人银行账户信息、入驻企业经营情况说明信息、证件照片。其中入驻企业经营情况说明信息为动态信息，在不同任务中会给定不同信息，学生需要根据资料的固定信息和动态信息完成商业账户信息创建和企业入驻过程。任务完成后平台需给出任务评分，评分通过账户注册、派安盈企业认证和企业入驻申请3个方面上对入驻过程进行考核。</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Lazada平台认知须提供视频和实操两种形式供学生练习，视频与实操须相互配合，可作为实操帮助指导。实操包括Lazada平台认识和平台入驻两个任务。平台认识通过界面板块介绍模式展示Lazada买家前台、商品详情页和卖家后台三个Lazada主要页面的基本组成和基本功能。Lazada平台入驻实操任务由平台提供背景资料，学生在熟悉和分析背景资料信息基础上完成LazGlobal Seller账户开通、完成类目申请、申请品牌和开通店铺。Lazada入驻背景资料须提供企业基本信息、法人信息、支付宝账户信息、个人银行账户信息、入驻企业经营情况说明信息、证件照片。其中入驻企业经营情况说明信息为动态信息，在不同任务中会给定不同信息，学生需要根据资料的固定信息和动态信息完成Lazada账户入驻过程。任务完成后平台需给出任务评分，评分通过账户注册、基本信息、企业认证和缴纳保证金4个方面对入驻过程进行考核。</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Shopee平台认知须提供视频和实操两种形式供学生练习。实操包括Shopee平台认识和平台入驻两个任务。平台认识通过界面板块介绍模式展示Shopee买家前台、商品详情页和中国卖家中心后台三个Shopee主要页面的基本组成和功能介绍。Shopee平台入驻实操任务由平台提供背景资料，学生在熟悉和分析背景资料信息基础上完成创建Shopee主账户、提交Shopee入驻申请、申请店铺开通和完成中国卖家中心基础设置。Shopee入驻背景资料须提供企业基本信息、联系人、入驻企业经营情况说明信息、证件照片。其中入驻企业经营情况说明信息为动态信息，在不同任务中会给定不同信息，学生需要根据资料的固定信息和动态信息完成Shopee账户入驻的各项过程。任务完成后平台需给出任务评分，评分通过入驻申请的基本信息、公司信息、店铺信息和买家中心基础设置4个方面对入驻过程进行考核。</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平台支持跨境电商相关法律法规任务训练，支持国内和其他国家组织两种类型的法律法规库。国内法律法规提供按年份、发布文号、颁发部门进行展示法律法规全文。平台提供我国从2004年至今与跨境相关的由全国人大常委会发布的法律，由国务院发布的行政法规、由各行政部门发布的部门规章和政府部门发布的规范性文件文本供学生查阅。</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平台支持主流跨境平台政策文件训练，包括速卖通、亚马逊、Wish、eBay、Lazada。涉及内容包括平台入驻、商品管理、交易管理、营销推广、物流配送、知识产权、国家政策、税费、卖家绩效、买家规则等内容。</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 ★国际站核心实操训练需要包括国际站平台认识、平台入驻。国际站平台认识通过界面板块介绍模式展示国际站买家前台、商品详情页和卖家后台三个国际站主要页面的基本组成和基本功能。国际站平台入驻实操任务由平台提供背景资料，学生在熟悉和分析背景资料信息基础上完成国际站基本注册信息提交开通国际站账户；验证企业信息模拟缴费；完成A&amp;V认证开通出口通服务过程。</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12.课程所有实操任务须配套有操作要求、考核要求、计分规则或任务背景，单一任务支持学生重复多次练习，历史任务成绩须保留便于学生教师对比分析学习情况。</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平台支持教师课程学习情况进行跟踪，学情数据能够从班级和学生个人两个维度上提供教师考察学生课程学习情况。数据能够以图形、表格进行展示，支持理论成绩、实操演练成绩以及综合成绩的查看。理论考试汇总成绩支持平均分、最高分、最低分、课程完结人数、课程完结率、合格率及平均分。支持完成人数、完成率的统计图，支持综合成绩分级数据统计展示图，支持按照成绩高低划分优秀、良好、及格、未及格和未参加五等。支持单个学生的进度详情和综合学习报告查看，支持统计数据的数据导出和学生个人学习报告的下载保存。学生学习报告支持以知识点和技能点进行统计汇总，针对单个知识点提供实操所包含的操作平台，包含技能点数、单个知识点总成绩及知识点下所有技能点训练平台、实操数、成绩的详细清单。整体学习报告按照百分制提供学生和教师，学习报告支持学生阶段性生成查看，并保存历史记录，便于学生或教师跟踪学生单个知识点或整体学习情况。</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备注：1）标注“★”号的为重要技术参数，不满足将会扣除相应的技术分。</w:t>
            </w:r>
            <w:bookmarkStart w:id="0" w:name="_GoBack"/>
            <w:bookmarkEnd w:id="0"/>
          </w:p>
          <w:p>
            <w:pPr>
              <w:spacing w:line="240" w:lineRule="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采购方有演示和试用要求，预中标单位必须于通知演示后三天内到学校提供软件现场演示并提供软件试用账号给使用单位试用，未进行演示的、演示不符合招标要求的、未提供软件试用账号及功能不满足的，予以取消中标资格处理</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r>
    </w:tbl>
    <w:p>
      <w:pPr>
        <w:numPr>
          <w:ilvl w:val="0"/>
          <w:numId w:val="0"/>
        </w:numPr>
        <w:rPr>
          <w:rFonts w:hint="eastAsia" w:ascii="宋体" w:hAnsi="宋体" w:eastAsia="宋体" w:cs="宋体"/>
          <w:i w:val="0"/>
          <w:iCs w:val="0"/>
          <w:caps w:val="0"/>
          <w:color w:val="000000"/>
          <w:spacing w:val="0"/>
          <w:sz w:val="27"/>
          <w:szCs w:val="27"/>
          <w:lang w:eastAsia="zh-CN"/>
        </w:rPr>
      </w:pPr>
    </w:p>
    <w:p>
      <w:pPr>
        <w:numPr>
          <w:ilvl w:val="0"/>
          <w:numId w:val="0"/>
        </w:numPr>
        <w:rPr>
          <w:rFonts w:hint="eastAsia" w:ascii="宋体" w:hAnsi="宋体" w:eastAsia="宋体" w:cs="宋体"/>
          <w:i w:val="0"/>
          <w:iCs w:val="0"/>
          <w:caps w:val="0"/>
          <w:color w:val="000000"/>
          <w:spacing w:val="0"/>
          <w:sz w:val="27"/>
          <w:szCs w:val="27"/>
          <w:lang w:eastAsia="zh-CN"/>
        </w:rPr>
      </w:pPr>
    </w:p>
    <w:p>
      <w:pPr>
        <w:numPr>
          <w:ilvl w:val="0"/>
          <w:numId w:val="0"/>
        </w:numPr>
        <w:rPr>
          <w:rFonts w:hint="eastAsia" w:ascii="宋体" w:hAnsi="宋体" w:eastAsia="宋体" w:cs="宋体"/>
          <w:i w:val="0"/>
          <w:iCs w:val="0"/>
          <w:caps w:val="0"/>
          <w:color w:val="000000"/>
          <w:spacing w:val="0"/>
          <w:sz w:val="27"/>
          <w:szCs w:val="27"/>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0426F"/>
    <w:multiLevelType w:val="singleLevel"/>
    <w:tmpl w:val="232042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OWE4ZDIzNGE0MzNlYWM3OTAzMTdiZWY5ZWJjOWIifQ=="/>
  </w:docVars>
  <w:rsids>
    <w:rsidRoot w:val="00000000"/>
    <w:rsid w:val="0A500483"/>
    <w:rsid w:val="130E065A"/>
    <w:rsid w:val="1D4B0CE8"/>
    <w:rsid w:val="297F7B50"/>
    <w:rsid w:val="2F8758BB"/>
    <w:rsid w:val="426F022E"/>
    <w:rsid w:val="45E74376"/>
    <w:rsid w:val="4EA940CB"/>
    <w:rsid w:val="654623A3"/>
    <w:rsid w:val="6A517737"/>
    <w:rsid w:val="7BC6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4164</Words>
  <Characters>4442</Characters>
  <Lines>0</Lines>
  <Paragraphs>0</Paragraphs>
  <TotalTime>27</TotalTime>
  <ScaleCrop>false</ScaleCrop>
  <LinksUpToDate>false</LinksUpToDate>
  <CharactersWithSpaces>4480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2023-06-16T09:17:00Z</dcterms:created>
  <dc:creator>Administrator</dc:creator>
  <cp:lastModifiedBy>方超,杭州千格源</cp:lastModifiedBy>
  <dcterms:modified xsi:type="dcterms:W3CDTF">2025-05-19T02:36:49Z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EE0232549254443DB73B88648651DEBF_12</vt:lpwstr>
  </property>
</Properties>
</file>